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9" w:rsidRPr="00BB4477" w:rsidRDefault="002F4589" w:rsidP="002F458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3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9B08A9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ΥΠΟΥΡΓΕΙΟ </w:t>
      </w:r>
      <w:r w:rsidR="009B08A9">
        <w:rPr>
          <w:rFonts w:ascii="Cambria" w:hAnsi="Cambria"/>
          <w:iCs/>
        </w:rPr>
        <w:t>ΠΟΛΙΤΙΣΜΟΥ,</w:t>
      </w:r>
    </w:p>
    <w:p w:rsidR="002F4589" w:rsidRPr="00BB4477" w:rsidRDefault="002F4589" w:rsidP="009B08A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ΠΑΙΔΕΙΑΣ</w:t>
      </w:r>
      <w:r w:rsidR="009B08A9" w:rsidRPr="009B08A9">
        <w:rPr>
          <w:rFonts w:ascii="Cambria" w:hAnsi="Cambria"/>
          <w:iCs/>
        </w:rPr>
        <w:t xml:space="preserve"> </w:t>
      </w:r>
      <w:r w:rsidR="009B08A9" w:rsidRPr="00BB4477">
        <w:rPr>
          <w:rFonts w:ascii="Cambria" w:hAnsi="Cambria"/>
          <w:iCs/>
        </w:rPr>
        <w:t>ΚΑΙ ΘΡΗΣΚΕΥΜΑΤΩΝ</w:t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2F4589" w:rsidRPr="001D2B47" w:rsidRDefault="002F4589" w:rsidP="002F4589">
      <w:pPr>
        <w:pStyle w:val="2"/>
        <w:rPr>
          <w:rFonts w:ascii="Cambria" w:hAnsi="Cambria"/>
          <w:iCs/>
          <w:noProof/>
          <w:szCs w:val="24"/>
        </w:rPr>
      </w:pPr>
      <w:r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 xml:space="preserve">Πληροφορίες: </w:t>
      </w:r>
      <w:r w:rsidRPr="007C010B">
        <w:rPr>
          <w:rFonts w:ascii="Cambria" w:hAnsi="Cambria"/>
          <w:iCs/>
          <w:noProof/>
          <w:szCs w:val="24"/>
        </w:rPr>
        <w:t xml:space="preserve"> </w:t>
      </w:r>
      <w:r w:rsidR="001D2B47">
        <w:rPr>
          <w:rFonts w:ascii="Cambria" w:hAnsi="Cambria"/>
          <w:iCs/>
          <w:noProof/>
          <w:szCs w:val="24"/>
        </w:rPr>
        <w:t xml:space="preserve"> : Πρασσά Χρύσα</w:t>
      </w:r>
    </w:p>
    <w:p w:rsidR="002F4589" w:rsidRPr="00D74821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>Τηλέφωνο</w:t>
      </w:r>
      <w:r w:rsidR="001D2B47" w:rsidRPr="00D74821">
        <w:rPr>
          <w:rFonts w:ascii="Cambria" w:hAnsi="Cambria"/>
          <w:iCs/>
          <w:szCs w:val="24"/>
          <w:lang w:val="en-US"/>
        </w:rPr>
        <w:tab/>
        <w:t>: 23710-21129</w:t>
      </w:r>
    </w:p>
    <w:p w:rsidR="002F4589" w:rsidRPr="00D74821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D74821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TELEFAX</w:t>
      </w:r>
      <w:r w:rsidRPr="00D74821">
        <w:rPr>
          <w:rFonts w:ascii="Cambria" w:hAnsi="Cambria"/>
          <w:iCs/>
          <w:szCs w:val="24"/>
          <w:lang w:val="en-US"/>
        </w:rPr>
        <w:t xml:space="preserve"> </w:t>
      </w:r>
      <w:r w:rsidRPr="00D74821">
        <w:rPr>
          <w:rFonts w:ascii="Cambria" w:hAnsi="Cambria"/>
          <w:iCs/>
          <w:szCs w:val="24"/>
          <w:lang w:val="en-US"/>
        </w:rPr>
        <w:tab/>
        <w:t>: 23710-24235</w:t>
      </w:r>
    </w:p>
    <w:p w:rsidR="002F4589" w:rsidRPr="00BB4477" w:rsidRDefault="002F4589" w:rsidP="002F4589">
      <w:pPr>
        <w:pStyle w:val="2"/>
        <w:rPr>
          <w:rFonts w:ascii="Cambria" w:hAnsi="Cambria"/>
          <w:iCs/>
          <w:color w:val="0000FF"/>
          <w:szCs w:val="24"/>
          <w:lang w:val="de-DE"/>
        </w:rPr>
      </w:pPr>
      <w:r w:rsidRPr="00D74821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7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2F4589" w:rsidRPr="00D74821" w:rsidRDefault="00FB4282" w:rsidP="002F4589">
      <w:pPr>
        <w:ind w:left="567"/>
        <w:rPr>
          <w:rFonts w:ascii="Cambria" w:hAnsi="Cambria"/>
          <w:iCs/>
          <w:color w:val="0000FF"/>
          <w:lang w:val="en-US"/>
        </w:rPr>
      </w:pPr>
      <w:r w:rsidRPr="00FB4282">
        <w:rPr>
          <w:rFonts w:ascii="Cambria" w:hAnsi="Cambria"/>
          <w:iCs/>
          <w:noProof/>
          <w:color w:val="0000FF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3.3pt;margin-top:-253.75pt;width:220.25pt;height:45.35pt;z-index:251668480;mso-width-percent:400;mso-width-percent:400;mso-width-relative:margin;mso-height-relative:margin">
            <v:textbox>
              <w:txbxContent>
                <w:p w:rsidR="001F2EF0" w:rsidRPr="00FB4282" w:rsidRDefault="001F2EF0">
                  <w:proofErr w:type="spellStart"/>
                  <w:r>
                    <w:t>Ανακοινοποίηση</w:t>
                  </w:r>
                  <w:proofErr w:type="spellEnd"/>
                  <w:r>
                    <w:t xml:space="preserve"> στο ορθό ως προς </w:t>
                  </w:r>
                  <w:r w:rsidR="00D9110F">
                    <w:t>τις σχολικές μονάδες</w:t>
                  </w:r>
                </w:p>
              </w:txbxContent>
            </v:textbox>
          </v:shape>
        </w:pict>
      </w:r>
      <w:r w:rsidR="002F4589" w:rsidRPr="00BB4477">
        <w:rPr>
          <w:rFonts w:ascii="Cambria" w:hAnsi="Cambria"/>
          <w:iCs/>
          <w:color w:val="0000FF"/>
          <w:lang w:val="de-DE"/>
        </w:rPr>
        <w:br w:type="column"/>
      </w:r>
    </w:p>
    <w:p w:rsidR="002F4589" w:rsidRPr="00D74821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D74821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D74821" w:rsidRDefault="00FC1456" w:rsidP="001D2B47">
      <w:pPr>
        <w:rPr>
          <w:rFonts w:ascii="Cambria" w:hAnsi="Cambria"/>
          <w:iCs/>
          <w:lang w:val="en-US"/>
        </w:rPr>
      </w:pPr>
      <w:r w:rsidRPr="00FC1456">
        <w:rPr>
          <w:rFonts w:ascii="Cambria" w:hAnsi="Cambria"/>
          <w:iCs/>
          <w:noProof/>
          <w:lang w:val="en-US" w:eastAsia="en-US"/>
        </w:rPr>
        <w:pict>
          <v:shape id="_x0000_s1029" type="#_x0000_t202" style="position:absolute;margin-left:85.1pt;margin-top:4.15pt;width:137.5pt;height:39.6pt;z-index:251664384;mso-width-relative:margin;mso-height-relative:margin" stroked="f">
            <v:textbox>
              <w:txbxContent>
                <w:p w:rsidR="001F2EF0" w:rsidRDefault="001F2EF0">
                  <w:r>
                    <w:t>Πολύγυρος 18-6-2015</w:t>
                  </w:r>
                </w:p>
                <w:p w:rsidR="001F2EF0" w:rsidRPr="001D2B47" w:rsidRDefault="001F2EF0">
                  <w:r>
                    <w:t>Α.Π.Φ10.1 /3850</w:t>
                  </w:r>
                </w:p>
              </w:txbxContent>
            </v:textbox>
          </v:shape>
        </w:pict>
      </w:r>
      <w:r w:rsidR="002F4589" w:rsidRPr="00D74821">
        <w:rPr>
          <w:rFonts w:ascii="Cambria" w:hAnsi="Cambria"/>
          <w:iCs/>
          <w:lang w:val="en-US"/>
        </w:rPr>
        <w:t xml:space="preserve">                         </w:t>
      </w:r>
    </w:p>
    <w:p w:rsidR="002F4589" w:rsidRPr="00D74821" w:rsidRDefault="002F4589" w:rsidP="002F4589">
      <w:pPr>
        <w:ind w:left="567"/>
        <w:rPr>
          <w:rFonts w:ascii="Cambria" w:hAnsi="Cambria"/>
          <w:iCs/>
          <w:lang w:val="en-US"/>
        </w:rPr>
      </w:pPr>
    </w:p>
    <w:p w:rsidR="002F4589" w:rsidRPr="00D74821" w:rsidRDefault="002F4589" w:rsidP="002F4589">
      <w:pPr>
        <w:rPr>
          <w:rFonts w:ascii="Cambria" w:hAnsi="Cambria"/>
          <w:iCs/>
          <w:lang w:val="en-US"/>
        </w:rPr>
      </w:pPr>
    </w:p>
    <w:p w:rsidR="002F4589" w:rsidRPr="00D74821" w:rsidRDefault="002F4589" w:rsidP="002F4589">
      <w:pPr>
        <w:rPr>
          <w:rFonts w:ascii="Cambria" w:hAnsi="Cambria"/>
          <w:iCs/>
          <w:lang w:val="en-US"/>
        </w:rPr>
      </w:pPr>
    </w:p>
    <w:p w:rsidR="002F4589" w:rsidRPr="00D74821" w:rsidRDefault="00FC1456" w:rsidP="002F4589">
      <w:pPr>
        <w:pStyle w:val="2"/>
        <w:rPr>
          <w:rFonts w:ascii="Cambria" w:hAnsi="Cambria"/>
          <w:iCs/>
          <w:noProof/>
          <w:sz w:val="32"/>
          <w:szCs w:val="32"/>
          <w:lang w:val="en-US"/>
        </w:rPr>
      </w:pPr>
      <w:r w:rsidRPr="00FC1456">
        <w:rPr>
          <w:rFonts w:ascii="Cambria" w:hAnsi="Cambria"/>
          <w:b/>
          <w:iCs/>
          <w:noProof/>
          <w:sz w:val="32"/>
          <w:szCs w:val="32"/>
          <w:lang w:eastAsia="en-US"/>
        </w:rPr>
        <w:pict>
          <v:shape id="_x0000_s1030" type="#_x0000_t202" style="position:absolute;margin-left:0;margin-top:0;width:247.85pt;height:104.6pt;z-index:251666432;mso-position-horizontal:center;mso-width-relative:margin;mso-height-relative:margin" stroked="f">
            <v:textbox>
              <w:txbxContent>
                <w:p w:rsidR="001F2EF0" w:rsidRDefault="001F2EF0">
                  <w:pPr>
                    <w:rPr>
                      <w:rFonts w:asciiTheme="majorHAnsi" w:eastAsiaTheme="minorHAnsi" w:hAnsiTheme="majorHAnsi" w:cs="Arial"/>
                      <w:lang w:eastAsia="en-US"/>
                    </w:rPr>
                  </w:pPr>
                  <w:r>
                    <w:t xml:space="preserve">Προς : </w:t>
                  </w:r>
                  <w:r w:rsidRPr="00BA4382">
                    <w:rPr>
                      <w:rFonts w:asciiTheme="majorHAnsi" w:hAnsiTheme="majorHAnsi"/>
                    </w:rPr>
                    <w:t xml:space="preserve">Εκπαιδευτικούς </w:t>
                  </w:r>
                  <w:r w:rsidRPr="00BA4382">
                    <w:rPr>
                      <w:rFonts w:asciiTheme="majorHAnsi" w:eastAsiaTheme="minorHAnsi" w:hAnsiTheme="majorHAnsi" w:cs="Arial"/>
                      <w:lang w:eastAsia="en-US"/>
                    </w:rPr>
                    <w:t xml:space="preserve">όλων των </w:t>
                  </w:r>
                  <w:r>
                    <w:rPr>
                      <w:rFonts w:asciiTheme="majorHAnsi" w:eastAsiaTheme="minorHAnsi" w:hAnsiTheme="majorHAnsi" w:cs="Arial"/>
                      <w:lang w:eastAsia="en-US"/>
                    </w:rPr>
                    <w:t xml:space="preserve">   </w:t>
                  </w:r>
                </w:p>
                <w:p w:rsidR="001F2EF0" w:rsidRPr="00BA4382" w:rsidRDefault="001F2EF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eastAsiaTheme="minorHAnsi" w:hAnsiTheme="majorHAnsi" w:cs="Arial"/>
                      <w:lang w:eastAsia="en-US"/>
                    </w:rPr>
                    <w:t xml:space="preserve">             </w:t>
                  </w:r>
                  <w:r w:rsidRPr="00BA4382">
                    <w:rPr>
                      <w:rFonts w:asciiTheme="majorHAnsi" w:eastAsiaTheme="minorHAnsi" w:hAnsiTheme="majorHAnsi" w:cs="Arial"/>
                      <w:lang w:eastAsia="en-US"/>
                    </w:rPr>
                    <w:t xml:space="preserve">ειδικοτήτων των κλάδων </w:t>
                  </w:r>
                  <w:r w:rsidRPr="00BA4382">
                    <w:rPr>
                      <w:rFonts w:asciiTheme="majorHAnsi" w:hAnsiTheme="majorHAnsi"/>
                    </w:rPr>
                    <w:t xml:space="preserve">Α/θμιας  </w:t>
                  </w:r>
                </w:p>
                <w:p w:rsidR="001F2EF0" w:rsidRDefault="001F2EF0" w:rsidP="00072D01">
                  <w:r w:rsidRPr="00BA4382">
                    <w:rPr>
                      <w:rFonts w:asciiTheme="majorHAnsi" w:hAnsiTheme="majorHAnsi"/>
                    </w:rPr>
                    <w:t xml:space="preserve">            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BA4382">
                    <w:rPr>
                      <w:rFonts w:asciiTheme="majorHAnsi" w:hAnsiTheme="majorHAnsi"/>
                    </w:rPr>
                    <w:t xml:space="preserve">Εκπαίδευσης </w:t>
                  </w:r>
                </w:p>
                <w:p w:rsidR="001F2EF0" w:rsidRDefault="001F2EF0"/>
                <w:p w:rsidR="001F2EF0" w:rsidRDefault="001F2EF0" w:rsidP="00010D6F">
                  <w:r>
                    <w:t xml:space="preserve">           Περιφερειακή Διεύθυνση ΠΕ &amp;     </w:t>
                  </w:r>
                </w:p>
                <w:p w:rsidR="001F2EF0" w:rsidRDefault="001F2EF0" w:rsidP="00010D6F">
                  <w:r>
                    <w:t xml:space="preserve">           ΔΕ  Κ. Μακεδονίας</w:t>
                  </w:r>
                </w:p>
                <w:p w:rsidR="001F2EF0" w:rsidRDefault="001F2EF0" w:rsidP="00D864C6"/>
              </w:txbxContent>
            </v:textbox>
          </v:shape>
        </w:pict>
      </w:r>
      <w:r w:rsidR="002F4589" w:rsidRPr="00D74821">
        <w:rPr>
          <w:rFonts w:ascii="Cambria" w:hAnsi="Cambria"/>
          <w:b/>
          <w:iCs/>
          <w:sz w:val="32"/>
          <w:szCs w:val="32"/>
          <w:lang w:val="en-US"/>
        </w:rPr>
        <w:t xml:space="preserve">                         </w:t>
      </w:r>
    </w:p>
    <w:p w:rsidR="002F4589" w:rsidRPr="00D74821" w:rsidRDefault="002F4589" w:rsidP="002F4589">
      <w:pPr>
        <w:rPr>
          <w:rFonts w:ascii="Cambria" w:hAnsi="Cambria"/>
          <w:lang w:val="en-US"/>
        </w:rPr>
        <w:sectPr w:rsidR="002F4589" w:rsidRPr="00D74821" w:rsidSect="00E45992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F4589" w:rsidRPr="00D74821" w:rsidRDefault="002F4589" w:rsidP="002F4589">
      <w:pPr>
        <w:ind w:left="567"/>
        <w:rPr>
          <w:rFonts w:ascii="Cambria" w:hAnsi="Cambria"/>
          <w:iCs/>
          <w:lang w:val="en-US"/>
        </w:rPr>
      </w:pPr>
    </w:p>
    <w:p w:rsidR="00E45992" w:rsidRPr="00D74821" w:rsidRDefault="00E45992" w:rsidP="002F4589">
      <w:pPr>
        <w:jc w:val="both"/>
        <w:rPr>
          <w:rFonts w:ascii="Cambria" w:hAnsi="Cambria"/>
          <w:b/>
          <w:iCs/>
          <w:lang w:val="en-US"/>
        </w:rPr>
      </w:pPr>
    </w:p>
    <w:p w:rsidR="00BA4382" w:rsidRPr="00D74821" w:rsidRDefault="00BA4382" w:rsidP="002F4589">
      <w:pPr>
        <w:jc w:val="both"/>
        <w:rPr>
          <w:rFonts w:ascii="Cambria" w:hAnsi="Cambria"/>
          <w:b/>
          <w:iCs/>
          <w:lang w:val="en-US"/>
        </w:rPr>
      </w:pPr>
    </w:p>
    <w:p w:rsidR="002F4589" w:rsidRPr="00EE0DAB" w:rsidRDefault="002F4589" w:rsidP="002F4589">
      <w:pPr>
        <w:jc w:val="both"/>
        <w:rPr>
          <w:rFonts w:ascii="Cambria" w:hAnsi="Cambria" w:cs="Tahoma"/>
          <w:b/>
        </w:rPr>
      </w:pPr>
      <w:r>
        <w:rPr>
          <w:rFonts w:ascii="Cambria" w:hAnsi="Cambria"/>
          <w:b/>
          <w:iCs/>
        </w:rPr>
        <w:t>ΘΕΜΑ:</w:t>
      </w:r>
      <w:r w:rsidR="00E45992">
        <w:rPr>
          <w:rFonts w:ascii="Cambria" w:hAnsi="Cambria" w:cs="Tahoma"/>
          <w:b/>
          <w:bCs/>
        </w:rPr>
        <w:t xml:space="preserve"> «Προκήρυξ</w:t>
      </w:r>
      <w:r w:rsidR="00DA359F">
        <w:rPr>
          <w:rFonts w:ascii="Cambria" w:hAnsi="Cambria" w:cs="Tahoma"/>
          <w:b/>
          <w:bCs/>
        </w:rPr>
        <w:t>η πλήρωσης θέσεων</w:t>
      </w:r>
      <w:r w:rsidR="00E45992">
        <w:rPr>
          <w:rFonts w:ascii="Cambria" w:hAnsi="Cambria" w:cs="Tahoma"/>
          <w:b/>
          <w:bCs/>
        </w:rPr>
        <w:t xml:space="preserve"> </w:t>
      </w:r>
      <w:r w:rsidR="00142063">
        <w:rPr>
          <w:rFonts w:ascii="Cambria" w:hAnsi="Cambria" w:cs="Tahoma"/>
          <w:b/>
          <w:bCs/>
        </w:rPr>
        <w:t>Υποδ</w:t>
      </w:r>
      <w:r w:rsidR="00DA359F">
        <w:rPr>
          <w:rFonts w:ascii="Cambria" w:hAnsi="Cambria" w:cs="Tahoma"/>
          <w:b/>
          <w:bCs/>
        </w:rPr>
        <w:t>ιευθυντών Σχολικών Μονάδων</w:t>
      </w:r>
      <w:r w:rsidR="00E45992">
        <w:rPr>
          <w:rFonts w:ascii="Cambria" w:hAnsi="Cambria" w:cs="Tahoma"/>
          <w:b/>
          <w:bCs/>
        </w:rPr>
        <w:t>»</w:t>
      </w:r>
      <w:r>
        <w:rPr>
          <w:rFonts w:ascii="Cambria" w:hAnsi="Cambria" w:cs="Tahoma"/>
          <w:b/>
          <w:bCs/>
        </w:rPr>
        <w:t>.</w:t>
      </w:r>
    </w:p>
    <w:p w:rsidR="002F4589" w:rsidRDefault="00FC1456" w:rsidP="002F4589">
      <w:pPr>
        <w:jc w:val="both"/>
        <w:rPr>
          <w:rFonts w:ascii="Cambria" w:hAnsi="Cambria" w:cs="Tahoma"/>
          <w:b/>
          <w:i/>
        </w:rPr>
      </w:pPr>
      <w:r w:rsidRPr="00FC1456">
        <w:rPr>
          <w:rFonts w:ascii="Cambria" w:hAnsi="Cambria"/>
          <w:b/>
          <w:iCs/>
          <w:noProof/>
        </w:rPr>
        <w:pict>
          <v:line id="_x0000_s1026" style="position:absolute;left:0;text-align:left;z-index:251660288" from="9.95pt,7.25pt" to="499.05pt,7.25pt" strokeweight="1.5pt">
            <w10:wrap type="square"/>
          </v:line>
        </w:pict>
      </w:r>
      <w:r w:rsidR="002F4589" w:rsidRPr="00E55FBC">
        <w:rPr>
          <w:rFonts w:ascii="Cambria" w:hAnsi="Cambria" w:cs="Tahoma"/>
          <w:b/>
          <w:i/>
        </w:rPr>
        <w:t xml:space="preserve">   </w:t>
      </w:r>
    </w:p>
    <w:p w:rsidR="00BA4382" w:rsidRDefault="00BA4382" w:rsidP="002F4589">
      <w:pPr>
        <w:jc w:val="center"/>
        <w:rPr>
          <w:rFonts w:ascii="Cambria" w:hAnsi="Cambria" w:cs="Tahoma"/>
          <w:b/>
          <w:sz w:val="28"/>
          <w:szCs w:val="28"/>
        </w:rPr>
      </w:pPr>
    </w:p>
    <w:p w:rsidR="002F4589" w:rsidRPr="00BA4382" w:rsidRDefault="002F4589" w:rsidP="002F4589">
      <w:pPr>
        <w:jc w:val="center"/>
        <w:rPr>
          <w:rFonts w:ascii="Cambria" w:hAnsi="Cambria"/>
          <w:b/>
          <w:iCs/>
          <w:sz w:val="28"/>
          <w:szCs w:val="28"/>
        </w:rPr>
      </w:pPr>
      <w:r w:rsidRPr="00BA4382">
        <w:rPr>
          <w:rFonts w:ascii="Cambria" w:hAnsi="Cambria" w:cs="Tahoma"/>
          <w:b/>
          <w:sz w:val="28"/>
          <w:szCs w:val="28"/>
        </w:rPr>
        <w:t xml:space="preserve">Ο Δ/ντής   Α/θμιας </w:t>
      </w:r>
      <w:proofErr w:type="spellStart"/>
      <w:r w:rsidRPr="00BA4382">
        <w:rPr>
          <w:rFonts w:ascii="Cambria" w:hAnsi="Cambria" w:cs="Tahoma"/>
          <w:b/>
          <w:sz w:val="28"/>
          <w:szCs w:val="28"/>
        </w:rPr>
        <w:t>Εκπ</w:t>
      </w:r>
      <w:proofErr w:type="spellEnd"/>
      <w:r w:rsidRPr="00BA4382">
        <w:rPr>
          <w:rFonts w:ascii="Cambria" w:hAnsi="Cambria" w:cs="Tahoma"/>
          <w:b/>
          <w:sz w:val="28"/>
          <w:szCs w:val="28"/>
        </w:rPr>
        <w:t>/σης Ν. Χαλκιδικής</w:t>
      </w:r>
    </w:p>
    <w:p w:rsidR="002F4589" w:rsidRDefault="002F4589" w:rsidP="002F4589">
      <w:pPr>
        <w:rPr>
          <w:rFonts w:ascii="Cambria" w:hAnsi="Cambria" w:cs="Tahoma"/>
        </w:rPr>
      </w:pPr>
      <w:r w:rsidRPr="00A20EC9">
        <w:rPr>
          <w:rFonts w:ascii="Cambria" w:hAnsi="Cambria" w:cs="Tahoma"/>
        </w:rPr>
        <w:t xml:space="preserve">                                                                              </w:t>
      </w:r>
    </w:p>
    <w:p w:rsidR="00BA4382" w:rsidRDefault="00BA4382" w:rsidP="002F4589">
      <w:pPr>
        <w:jc w:val="center"/>
        <w:rPr>
          <w:rFonts w:ascii="Cambria" w:hAnsi="Cambria" w:cs="Tahoma"/>
        </w:rPr>
      </w:pPr>
    </w:p>
    <w:p w:rsidR="002F4589" w:rsidRPr="00A20EC9" w:rsidRDefault="002F4589" w:rsidP="002F4589">
      <w:pPr>
        <w:jc w:val="center"/>
        <w:rPr>
          <w:rFonts w:ascii="Cambria" w:hAnsi="Cambria" w:cs="Tahoma"/>
        </w:rPr>
      </w:pPr>
      <w:r w:rsidRPr="00A20EC9">
        <w:rPr>
          <w:rFonts w:ascii="Cambria" w:hAnsi="Cambria" w:cs="Tahoma"/>
        </w:rPr>
        <w:t>έχοντας υπόψη:</w:t>
      </w:r>
    </w:p>
    <w:p w:rsidR="009D6BEE" w:rsidRDefault="009D6BEE" w:rsidP="009D6BEE">
      <w:pPr>
        <w:ind w:left="60"/>
        <w:jc w:val="both"/>
        <w:rPr>
          <w:rFonts w:ascii="Cambria" w:hAnsi="Cambria" w:cs="Tahoma"/>
        </w:rPr>
      </w:pPr>
    </w:p>
    <w:p w:rsidR="009D6BEE" w:rsidRDefault="009D6BEE" w:rsidP="009D6BEE">
      <w:pPr>
        <w:ind w:left="60"/>
        <w:jc w:val="both"/>
        <w:rPr>
          <w:rFonts w:ascii="Cambria" w:hAnsi="Cambria" w:cs="Tahoma"/>
        </w:rPr>
      </w:pPr>
    </w:p>
    <w:p w:rsidR="009D6BEE" w:rsidRPr="009D6BEE" w:rsidRDefault="009D6BEE" w:rsidP="009D6BEE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iCs/>
        </w:rPr>
      </w:pPr>
      <w:r w:rsidRPr="009D6BEE">
        <w:rPr>
          <w:rFonts w:ascii="Cambria" w:hAnsi="Cambria" w:cs="Arial"/>
          <w:bCs/>
        </w:rPr>
        <w:t xml:space="preserve">Τις διατάξεις του Ν. 3848/2010 </w:t>
      </w:r>
      <w:r w:rsidRPr="009D6BEE">
        <w:rPr>
          <w:rFonts w:asciiTheme="majorHAnsi" w:hAnsiTheme="majorHAnsi" w:cs="Arial"/>
          <w:iCs/>
        </w:rPr>
        <w:t>«Αναβάθμιση του ρόλου του εκπαιδευτικού  –καθιέρωση κανόνων αξιολόγησης και αξιοκρατίας στην εκπαίδευση και λοιπές διατάξεις»</w:t>
      </w:r>
    </w:p>
    <w:p w:rsidR="00DA359F" w:rsidRPr="009D6BEE" w:rsidRDefault="00DA359F" w:rsidP="009D6BEE">
      <w:pPr>
        <w:pStyle w:val="a4"/>
        <w:numPr>
          <w:ilvl w:val="0"/>
          <w:numId w:val="2"/>
        </w:numPr>
        <w:ind w:left="538" w:hanging="357"/>
        <w:rPr>
          <w:rFonts w:ascii="Cambria" w:hAnsi="Cambria" w:cs="Arial"/>
          <w:bCs/>
        </w:rPr>
      </w:pPr>
      <w:r w:rsidRPr="009D6BEE">
        <w:rPr>
          <w:rFonts w:ascii="Cambria" w:hAnsi="Cambria" w:cs="Arial"/>
          <w:bCs/>
        </w:rPr>
        <w:t>Τις</w:t>
      </w:r>
      <w:r w:rsidR="00EA355A" w:rsidRPr="009D6BEE">
        <w:rPr>
          <w:rFonts w:ascii="Cambria" w:hAnsi="Cambria" w:cs="Arial"/>
          <w:bCs/>
        </w:rPr>
        <w:t xml:space="preserve"> διατάξεις των άρθρων του κεφ. Γ΄ του Ν.4327/2015 "Επιλογή Στελεχών"</w:t>
      </w:r>
    </w:p>
    <w:p w:rsidR="00EA355A" w:rsidRPr="0094437B" w:rsidRDefault="00EA355A" w:rsidP="0094437B">
      <w:pPr>
        <w:pStyle w:val="a4"/>
        <w:numPr>
          <w:ilvl w:val="0"/>
          <w:numId w:val="2"/>
        </w:numPr>
        <w:ind w:left="538" w:hanging="357"/>
        <w:rPr>
          <w:rFonts w:asciiTheme="majorHAnsi" w:hAnsiTheme="majorHAnsi" w:cs="Arial"/>
          <w:bCs/>
        </w:rPr>
      </w:pPr>
      <w:r>
        <w:rPr>
          <w:rFonts w:ascii="Cambria" w:hAnsi="Cambria" w:cs="Arial"/>
          <w:bCs/>
        </w:rPr>
        <w:t xml:space="preserve">Την με </w:t>
      </w:r>
      <w:proofErr w:type="spellStart"/>
      <w:r>
        <w:rPr>
          <w:rFonts w:ascii="Cambria" w:hAnsi="Cambria" w:cs="Arial"/>
          <w:bCs/>
        </w:rPr>
        <w:t>αριθμ</w:t>
      </w:r>
      <w:proofErr w:type="spellEnd"/>
      <w:r>
        <w:rPr>
          <w:rFonts w:ascii="Cambria" w:hAnsi="Cambria" w:cs="Arial"/>
          <w:bCs/>
        </w:rPr>
        <w:t>. Φ361.22/2</w:t>
      </w:r>
      <w:r w:rsidR="00142063">
        <w:rPr>
          <w:rFonts w:ascii="Cambria" w:hAnsi="Cambria" w:cs="Arial"/>
          <w:bCs/>
        </w:rPr>
        <w:t>6</w:t>
      </w:r>
      <w:r>
        <w:rPr>
          <w:rFonts w:ascii="Cambria" w:hAnsi="Cambria" w:cs="Arial"/>
          <w:bCs/>
        </w:rPr>
        <w:t>/</w:t>
      </w:r>
      <w:r w:rsidR="00142063">
        <w:rPr>
          <w:rFonts w:ascii="Cambria" w:hAnsi="Cambria" w:cs="Arial"/>
          <w:bCs/>
        </w:rPr>
        <w:t>798</w:t>
      </w:r>
      <w:r w:rsidR="00142063" w:rsidRPr="0094437B">
        <w:rPr>
          <w:rFonts w:ascii="Cambria" w:hAnsi="Cambria" w:cs="Arial"/>
          <w:bCs/>
        </w:rPr>
        <w:t>0</w:t>
      </w:r>
      <w:r w:rsidRPr="0094437B">
        <w:rPr>
          <w:rFonts w:ascii="Cambria" w:hAnsi="Cambria" w:cs="Arial"/>
          <w:bCs/>
        </w:rPr>
        <w:t xml:space="preserve">/Ε3/19-5-2015 εγκύκλιο του Αυτοτελούς τμήματος Στελεχών Εκπαίδευσης ΠΕ. &amp; ΔΕ του ΥΠΟΠΑΙΘ </w:t>
      </w:r>
      <w:r w:rsidR="00197D35" w:rsidRPr="0094437B">
        <w:rPr>
          <w:rFonts w:asciiTheme="majorHAnsi" w:hAnsiTheme="majorHAnsi"/>
        </w:rPr>
        <w:t>«Διευκρινίσεις σχετικά με την επιλογή υποψηφίων Διευθυντών όλων των τύπων Σχολικών Μονάδων Πρωτοβάθμιας και Δευτεροβάθμιας</w:t>
      </w:r>
      <w:r w:rsidR="00197D35" w:rsidRPr="0094437B">
        <w:rPr>
          <w:rFonts w:asciiTheme="majorHAnsi" w:hAnsiTheme="majorHAnsi"/>
          <w:sz w:val="22"/>
          <w:szCs w:val="22"/>
        </w:rPr>
        <w:t xml:space="preserve"> </w:t>
      </w:r>
      <w:r w:rsidR="00197D35" w:rsidRPr="0094437B">
        <w:rPr>
          <w:rFonts w:asciiTheme="majorHAnsi" w:hAnsiTheme="majorHAnsi"/>
        </w:rPr>
        <w:t>Εκπαίδευσης»</w:t>
      </w:r>
    </w:p>
    <w:p w:rsidR="00142063" w:rsidRPr="00D74821" w:rsidRDefault="00142063" w:rsidP="00D7482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</w:rPr>
      </w:pPr>
      <w:r w:rsidRPr="00142063">
        <w:rPr>
          <w:rFonts w:ascii="Calibri" w:hAnsi="Calibri" w:cs="Arial"/>
        </w:rPr>
        <w:t xml:space="preserve">Τη με </w:t>
      </w:r>
      <w:proofErr w:type="spellStart"/>
      <w:r w:rsidRPr="00142063">
        <w:rPr>
          <w:rFonts w:ascii="Calibri" w:hAnsi="Calibri" w:cs="Arial"/>
        </w:rPr>
        <w:t>αριθμ</w:t>
      </w:r>
      <w:proofErr w:type="spellEnd"/>
      <w:r w:rsidRPr="00142063">
        <w:rPr>
          <w:rFonts w:ascii="Calibri" w:hAnsi="Calibri" w:cs="Arial"/>
        </w:rPr>
        <w:t xml:space="preserve">. </w:t>
      </w:r>
      <w:proofErr w:type="spellStart"/>
      <w:r w:rsidRPr="00142063">
        <w:rPr>
          <w:rFonts w:ascii="Calibri" w:hAnsi="Calibri" w:cs="Arial"/>
        </w:rPr>
        <w:t>Πρωτ</w:t>
      </w:r>
      <w:proofErr w:type="spellEnd"/>
      <w:r w:rsidRPr="00142063">
        <w:rPr>
          <w:rFonts w:ascii="Calibri" w:hAnsi="Calibri" w:cs="Arial"/>
        </w:rPr>
        <w:t>.: Φ.361.22/45/95435/Ε3/16-6-2015 Εγκύκλιο του ΥΠΟΠΑΙΘ με θέμα «Διευκρινίσεις σχετικά με την επιλογή υποψηφίων Υποδιευθυντών Σχολικών μονάδων Πρωτοβάθμιας» (ΑΔΑ: 61ΤΝ465ΦΘ3-ΒΑΗ).</w:t>
      </w:r>
    </w:p>
    <w:p w:rsidR="002F4589" w:rsidRDefault="002F4589" w:rsidP="002F4589">
      <w:pPr>
        <w:jc w:val="both"/>
        <w:rPr>
          <w:rFonts w:ascii="Cambria" w:hAnsi="Cambria" w:cs="Tahoma"/>
          <w:sz w:val="22"/>
          <w:szCs w:val="22"/>
        </w:rPr>
      </w:pPr>
    </w:p>
    <w:p w:rsidR="00D74821" w:rsidRPr="00A25F8B" w:rsidRDefault="00D74821" w:rsidP="002F4589">
      <w:pPr>
        <w:jc w:val="both"/>
        <w:rPr>
          <w:rFonts w:ascii="Cambria" w:hAnsi="Cambria" w:cs="Tahoma"/>
          <w:sz w:val="22"/>
          <w:szCs w:val="22"/>
        </w:rPr>
      </w:pPr>
    </w:p>
    <w:p w:rsidR="002F4589" w:rsidRPr="0085626D" w:rsidRDefault="009D6BEE" w:rsidP="002F4589">
      <w:pPr>
        <w:pStyle w:val="9"/>
        <w:jc w:val="center"/>
        <w:rPr>
          <w:rFonts w:asciiTheme="majorHAnsi" w:hAnsiTheme="majorHAnsi" w:cs="Tahoma"/>
          <w:b/>
          <w:sz w:val="28"/>
          <w:szCs w:val="28"/>
        </w:rPr>
      </w:pPr>
      <w:r w:rsidRPr="0085626D">
        <w:rPr>
          <w:rFonts w:asciiTheme="majorHAnsi" w:hAnsiTheme="majorHAnsi"/>
          <w:b/>
          <w:i/>
          <w:sz w:val="28"/>
          <w:szCs w:val="28"/>
        </w:rPr>
        <w:t>Προκηρύσσ</w:t>
      </w:r>
      <w:r w:rsidR="00BA4382">
        <w:rPr>
          <w:rFonts w:asciiTheme="majorHAnsi" w:hAnsiTheme="majorHAnsi"/>
          <w:b/>
          <w:i/>
          <w:sz w:val="28"/>
          <w:szCs w:val="28"/>
        </w:rPr>
        <w:t>ουμε</w:t>
      </w:r>
    </w:p>
    <w:p w:rsidR="002F4589" w:rsidRPr="00E55FBC" w:rsidRDefault="002F4589" w:rsidP="002F4589">
      <w:pPr>
        <w:rPr>
          <w:rFonts w:ascii="Cambria" w:hAnsi="Cambria"/>
        </w:rPr>
      </w:pPr>
    </w:p>
    <w:p w:rsidR="00415AFB" w:rsidRPr="00415AFB" w:rsidRDefault="00E45992" w:rsidP="00264E6D">
      <w:pPr>
        <w:pStyle w:val="a6"/>
        <w:numPr>
          <w:ilvl w:val="0"/>
          <w:numId w:val="4"/>
        </w:numPr>
        <w:spacing w:line="360" w:lineRule="auto"/>
        <w:ind w:left="993" w:firstLine="0"/>
        <w:jc w:val="left"/>
        <w:rPr>
          <w:rFonts w:asciiTheme="majorHAnsi" w:hAnsiTheme="majorHAnsi"/>
          <w:i w:val="0"/>
          <w:szCs w:val="24"/>
        </w:rPr>
      </w:pPr>
      <w:r w:rsidRPr="009D6BEE">
        <w:rPr>
          <w:rFonts w:ascii="Cambria" w:hAnsi="Cambria"/>
          <w:b/>
          <w:i w:val="0"/>
          <w:szCs w:val="24"/>
        </w:rPr>
        <w:t xml:space="preserve">την πλήρωση </w:t>
      </w:r>
      <w:r w:rsidR="009D6BEE" w:rsidRPr="009D6BEE">
        <w:rPr>
          <w:rFonts w:ascii="Cambria" w:hAnsi="Cambria"/>
          <w:b/>
          <w:i w:val="0"/>
          <w:szCs w:val="24"/>
        </w:rPr>
        <w:t>θέσεων</w:t>
      </w:r>
      <w:r w:rsidRPr="009D6BEE">
        <w:rPr>
          <w:rFonts w:ascii="Cambria" w:hAnsi="Cambria"/>
          <w:b/>
          <w:i w:val="0"/>
          <w:szCs w:val="24"/>
        </w:rPr>
        <w:t xml:space="preserve"> </w:t>
      </w:r>
      <w:r w:rsidR="00142063">
        <w:rPr>
          <w:rFonts w:ascii="Cambria" w:hAnsi="Cambria"/>
          <w:b/>
          <w:i w:val="0"/>
          <w:szCs w:val="24"/>
        </w:rPr>
        <w:t>Υποδ</w:t>
      </w:r>
      <w:r w:rsidR="009D6BEE" w:rsidRPr="009D6BEE">
        <w:rPr>
          <w:rFonts w:ascii="Cambria" w:hAnsi="Cambria"/>
          <w:b/>
          <w:i w:val="0"/>
          <w:szCs w:val="24"/>
        </w:rPr>
        <w:t>ιευθυντών</w:t>
      </w:r>
      <w:r w:rsidR="00264E6D">
        <w:rPr>
          <w:rFonts w:ascii="Cambria" w:hAnsi="Cambria"/>
          <w:b/>
          <w:i w:val="0"/>
          <w:szCs w:val="24"/>
        </w:rPr>
        <w:t xml:space="preserve">  </w:t>
      </w:r>
      <w:r w:rsidR="00B319A4">
        <w:rPr>
          <w:rFonts w:ascii="Cambria" w:hAnsi="Cambria"/>
          <w:b/>
          <w:i w:val="0"/>
          <w:szCs w:val="24"/>
        </w:rPr>
        <w:t xml:space="preserve">των λειτουργικά </w:t>
      </w:r>
      <w:r w:rsidR="00142063">
        <w:rPr>
          <w:rFonts w:ascii="Cambria" w:hAnsi="Cambria"/>
          <w:b/>
          <w:i w:val="0"/>
          <w:szCs w:val="24"/>
        </w:rPr>
        <w:t xml:space="preserve">10/θεσίων </w:t>
      </w:r>
      <w:r w:rsidR="00264E6D">
        <w:rPr>
          <w:rFonts w:ascii="Cambria" w:hAnsi="Cambria"/>
          <w:b/>
          <w:i w:val="0"/>
          <w:szCs w:val="24"/>
        </w:rPr>
        <w:t>και άνω</w:t>
      </w:r>
      <w:r w:rsidR="009D6BEE" w:rsidRPr="009D6BEE">
        <w:rPr>
          <w:rFonts w:ascii="Cambria" w:hAnsi="Cambria"/>
          <w:b/>
          <w:i w:val="0"/>
          <w:szCs w:val="24"/>
        </w:rPr>
        <w:t xml:space="preserve"> </w:t>
      </w:r>
    </w:p>
    <w:p w:rsidR="00415AFB" w:rsidRDefault="00264E6D" w:rsidP="00284E97">
      <w:pPr>
        <w:pStyle w:val="a6"/>
        <w:spacing w:line="360" w:lineRule="auto"/>
        <w:ind w:left="993" w:firstLine="0"/>
        <w:jc w:val="left"/>
        <w:rPr>
          <w:rFonts w:asciiTheme="majorHAnsi" w:hAnsiTheme="majorHAnsi"/>
          <w:i w:val="0"/>
          <w:szCs w:val="24"/>
        </w:rPr>
      </w:pPr>
      <w:r>
        <w:rPr>
          <w:rFonts w:ascii="Cambria" w:hAnsi="Cambria"/>
          <w:b/>
          <w:i w:val="0"/>
          <w:szCs w:val="24"/>
        </w:rPr>
        <w:t>Δημοτικών Σχολείων</w:t>
      </w:r>
      <w:r w:rsidR="009D6BEE">
        <w:rPr>
          <w:rFonts w:ascii="Cambria" w:hAnsi="Cambria"/>
          <w:b/>
          <w:i w:val="0"/>
          <w:szCs w:val="24"/>
        </w:rPr>
        <w:t xml:space="preserve"> </w:t>
      </w:r>
      <w:r>
        <w:rPr>
          <w:rFonts w:ascii="Cambria" w:hAnsi="Cambria"/>
          <w:b/>
          <w:i w:val="0"/>
          <w:szCs w:val="24"/>
        </w:rPr>
        <w:t xml:space="preserve">Π.Ε. Χαλκιδικής </w:t>
      </w:r>
      <w:r w:rsidR="00B319A4">
        <w:rPr>
          <w:rFonts w:ascii="Cambria" w:hAnsi="Cambria"/>
          <w:b/>
          <w:i w:val="0"/>
          <w:szCs w:val="24"/>
        </w:rPr>
        <w:t>σύμφωνα με τον παρακάτω πίνακ</w:t>
      </w:r>
      <w:r w:rsidR="00284E97">
        <w:rPr>
          <w:rFonts w:ascii="Cambria" w:hAnsi="Cambria"/>
          <w:b/>
          <w:i w:val="0"/>
          <w:szCs w:val="24"/>
        </w:rPr>
        <w:t>α</w:t>
      </w:r>
      <w:r w:rsidR="00D74821">
        <w:rPr>
          <w:rFonts w:ascii="Cambria" w:hAnsi="Cambria"/>
          <w:b/>
          <w:i w:val="0"/>
          <w:szCs w:val="24"/>
        </w:rPr>
        <w:t>:</w:t>
      </w:r>
    </w:p>
    <w:p w:rsidR="00415AFB" w:rsidRDefault="00415AFB" w:rsidP="00AC63F5">
      <w:pPr>
        <w:pStyle w:val="a6"/>
        <w:spacing w:line="360" w:lineRule="auto"/>
        <w:ind w:left="993" w:firstLine="0"/>
        <w:rPr>
          <w:rFonts w:asciiTheme="majorHAnsi" w:hAnsiTheme="majorHAnsi"/>
          <w:i w:val="0"/>
          <w:szCs w:val="24"/>
        </w:rPr>
      </w:pPr>
    </w:p>
    <w:p w:rsidR="00FF4D35" w:rsidRDefault="00FF4D35" w:rsidP="00AC63F5">
      <w:pPr>
        <w:pStyle w:val="a6"/>
        <w:spacing w:line="360" w:lineRule="auto"/>
        <w:ind w:left="993" w:firstLine="0"/>
        <w:rPr>
          <w:rFonts w:asciiTheme="majorHAnsi" w:hAnsiTheme="majorHAnsi"/>
          <w:i w:val="0"/>
          <w:szCs w:val="24"/>
        </w:rPr>
      </w:pPr>
    </w:p>
    <w:tbl>
      <w:tblPr>
        <w:tblStyle w:val="a7"/>
        <w:tblW w:w="0" w:type="auto"/>
        <w:tblInd w:w="993" w:type="dxa"/>
        <w:tblLook w:val="04A0"/>
      </w:tblPr>
      <w:tblGrid>
        <w:gridCol w:w="675"/>
        <w:gridCol w:w="8612"/>
      </w:tblGrid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Cs w:val="24"/>
              </w:rPr>
              <w:lastRenderedPageBreak/>
              <w:t>Α/Α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Cs w:val="24"/>
              </w:rPr>
              <w:t>ΔΗΜΟΤΙΚΑ ΣΧΟΛΕΙΑ ΔΙΕΥΘΥΝΣΗΣ ΠΕ ΧΑΛΚΙΔΙΚΗΣ ΓΙΑ ΤΗΝ ΠΛΗΡΩΣΗ ΘΕΣΕΩΝ ΥΠΟΔΙΕΥΘΥΝΤΩΝ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Cs w:val="24"/>
              </w:rPr>
              <w:t>1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1ο ΔΗΜΟΤΙΚΟ ΣΧΟΛΕΙΟ ΠΟΛΥΓΥΡΟΥ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Cs w:val="24"/>
              </w:rPr>
              <w:t>2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2ο ΔΗΜΟΤΙΚΟ ΣΧΟΛΕΙΟ ΠΟΛΥΓΥΡΟΥ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Cs w:val="24"/>
              </w:rPr>
              <w:t>3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ΔΗΜΟΤΙΚΟ ΣΧΟΛΕΙΟ ΓΑΛΑΤΙΣΤΑΣ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Cs w:val="24"/>
              </w:rPr>
              <w:t>4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1ο ΔΗΜΟΤΙΚΟ ΣΧΟΛΕΙΟ Ν.ΜΟΥΔΑΝΙΩΝ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4F08B7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spacing w:line="360" w:lineRule="auto"/>
              <w:rPr>
                <w:b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sz w:val="24"/>
                <w:szCs w:val="24"/>
              </w:rPr>
              <w:t>2ο ΔΗΜΟΤΙΚΟ ΣΧΟΛΕΙΟ Ν.ΜΟΥΔΑΝΙΩΝ (12/θ ΕΑΕΠ)</w:t>
            </w:r>
          </w:p>
        </w:tc>
      </w:tr>
      <w:tr w:rsidR="004F08B7" w:rsidTr="004F08B7">
        <w:tc>
          <w:tcPr>
            <w:tcW w:w="675" w:type="dxa"/>
          </w:tcPr>
          <w:p w:rsidR="004F08B7" w:rsidRPr="004F08B7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612" w:type="dxa"/>
          </w:tcPr>
          <w:p w:rsidR="004F08B7" w:rsidRPr="004F08B7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ΔΗΜΟΤΙΚΟ ΣΧΟΛΕΙΟ  ΟΡΜΥΛΙΑΣ </w:t>
            </w:r>
            <w:r w:rsidRPr="004F08B7">
              <w:rPr>
                <w:rFonts w:asciiTheme="majorHAnsi" w:hAnsiTheme="majorHAnsi"/>
                <w:b/>
                <w:sz w:val="24"/>
                <w:szCs w:val="24"/>
              </w:rPr>
              <w:t>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612" w:type="dxa"/>
          </w:tcPr>
          <w:p w:rsidR="00FF4D35" w:rsidRPr="004F08B7" w:rsidRDefault="00B60B0B" w:rsidP="00FF4D3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ΔΗΜΟΤΙΚΟ ΣΧΟΛΕΙΟ Ν.ΜΑΡΜΑΡΑ (11</w:t>
            </w:r>
            <w:r w:rsidR="00FF4D35" w:rsidRPr="004F08B7">
              <w:rPr>
                <w:rFonts w:asciiTheme="majorHAnsi" w:hAnsiTheme="majorHAnsi"/>
                <w:b/>
                <w:sz w:val="24"/>
                <w:szCs w:val="24"/>
              </w:rPr>
              <w:t>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spacing w:line="360" w:lineRule="auto"/>
              <w:rPr>
                <w:b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sz w:val="24"/>
                <w:szCs w:val="24"/>
              </w:rPr>
              <w:t xml:space="preserve"> ΔΗΜΟΤΙΚΟ ΣΧΟΛΕΙΟ ΝΙΚΗΤΗΣ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Cs w:val="24"/>
              </w:rPr>
              <w:t>9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1ο ΔΗΜΟΤΙΚΟ ΣΧΟΛΕΙΟ Ν.ΚΑΛΛΙΚΡΑΤΕΙΑΣ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8612" w:type="dxa"/>
          </w:tcPr>
          <w:p w:rsidR="00FF4D35" w:rsidRPr="004F08B7" w:rsidRDefault="00B60B0B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ΔΗΜΟΤΙΚΟ ΣΧΟΛΕΙΟ Ν.ΦΩΚΑΙΑΣ (11</w:t>
            </w:r>
            <w:r w:rsidR="00FF4D35"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4F08B7" w:rsidRDefault="004F08B7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ΔΗΜΟΤΙΚΟ ΣΧΟΛΕΙΟ ΠΕΥΚΟΧΩΡΙΟΥ (12/θ ΕΑΕΠ)</w:t>
            </w:r>
          </w:p>
        </w:tc>
      </w:tr>
      <w:tr w:rsidR="00FF4D35" w:rsidTr="004F08B7">
        <w:tc>
          <w:tcPr>
            <w:tcW w:w="675" w:type="dxa"/>
          </w:tcPr>
          <w:p w:rsidR="00FF4D35" w:rsidRPr="00FF4D35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8612" w:type="dxa"/>
          </w:tcPr>
          <w:p w:rsidR="00FF4D35" w:rsidRPr="004F08B7" w:rsidRDefault="00FF4D35" w:rsidP="00FF4D35">
            <w:pPr>
              <w:spacing w:line="360" w:lineRule="auto"/>
              <w:rPr>
                <w:b/>
                <w:sz w:val="24"/>
                <w:szCs w:val="24"/>
              </w:rPr>
            </w:pPr>
            <w:r w:rsidRPr="004F08B7">
              <w:rPr>
                <w:rFonts w:asciiTheme="majorHAnsi" w:hAnsiTheme="majorHAnsi"/>
                <w:b/>
                <w:sz w:val="24"/>
                <w:szCs w:val="24"/>
              </w:rPr>
              <w:t>2ο ΔΗΜΟΤΙΚΟ ΣΧΟΛΕΙΟ Ν.ΚΑΛΛΙΚΡΑΤΕΙΑΣ (12/θ)</w:t>
            </w:r>
          </w:p>
        </w:tc>
      </w:tr>
      <w:tr w:rsidR="004F08B7" w:rsidTr="004F08B7">
        <w:tc>
          <w:tcPr>
            <w:tcW w:w="675" w:type="dxa"/>
          </w:tcPr>
          <w:p w:rsidR="004F08B7" w:rsidRPr="00FF4D35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8612" w:type="dxa"/>
          </w:tcPr>
          <w:p w:rsidR="004F08B7" w:rsidRPr="004F08B7" w:rsidRDefault="004F08B7" w:rsidP="004F08B7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ΔΗΜΟΤΙΚ</w:t>
            </w:r>
            <w:r w:rsidR="00B60B0B">
              <w:rPr>
                <w:rFonts w:asciiTheme="majorHAnsi" w:hAnsiTheme="majorHAnsi"/>
                <w:b/>
                <w:i w:val="0"/>
                <w:sz w:val="24"/>
                <w:szCs w:val="24"/>
              </w:rPr>
              <w:t>Ο ΣΧΟΛΕΙΟ Ν.ΦΛΟΓΗΤΩΝ-ΠΛΑΓΙΩΝ (12</w:t>
            </w:r>
            <w:r w:rsidRPr="004F08B7">
              <w:rPr>
                <w:rFonts w:asciiTheme="majorHAnsi" w:hAnsiTheme="majorHAnsi"/>
                <w:b/>
                <w:i w:val="0"/>
                <w:sz w:val="24"/>
                <w:szCs w:val="24"/>
              </w:rPr>
              <w:t>/θ)</w:t>
            </w:r>
          </w:p>
        </w:tc>
      </w:tr>
      <w:tr w:rsidR="004F08B7" w:rsidTr="004F08B7">
        <w:tc>
          <w:tcPr>
            <w:tcW w:w="675" w:type="dxa"/>
          </w:tcPr>
          <w:p w:rsidR="004F08B7" w:rsidRDefault="004F08B7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8612" w:type="dxa"/>
          </w:tcPr>
          <w:p w:rsidR="004F08B7" w:rsidRDefault="00B443E9" w:rsidP="00B60B0B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Cs w:val="24"/>
              </w:rPr>
              <w:t>1</w:t>
            </w:r>
            <w:r w:rsidRPr="00B443E9">
              <w:rPr>
                <w:rFonts w:asciiTheme="majorHAnsi" w:hAnsiTheme="majorHAnsi"/>
                <w:b/>
                <w:i w:val="0"/>
                <w:szCs w:val="24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i w:val="0"/>
                <w:szCs w:val="24"/>
              </w:rPr>
              <w:t xml:space="preserve"> ΔΗΜΟΤΙΚΟ </w:t>
            </w:r>
            <w:r w:rsidR="00B60B0B">
              <w:rPr>
                <w:rFonts w:asciiTheme="majorHAnsi" w:hAnsiTheme="majorHAnsi"/>
                <w:b/>
                <w:i w:val="0"/>
                <w:szCs w:val="24"/>
              </w:rPr>
              <w:t>ΣΧΟΛΕΙΟ Ν. ΤΡΙΓΛΙΑΣ (</w:t>
            </w:r>
            <w:r>
              <w:rPr>
                <w:rFonts w:asciiTheme="majorHAnsi" w:hAnsiTheme="majorHAnsi"/>
                <w:b/>
                <w:i w:val="0"/>
                <w:szCs w:val="24"/>
              </w:rPr>
              <w:t xml:space="preserve"> 10/Θ)</w:t>
            </w:r>
          </w:p>
        </w:tc>
      </w:tr>
      <w:tr w:rsidR="001F2EF0" w:rsidTr="004F08B7">
        <w:tc>
          <w:tcPr>
            <w:tcW w:w="675" w:type="dxa"/>
          </w:tcPr>
          <w:p w:rsidR="001F2EF0" w:rsidRDefault="001F2EF0" w:rsidP="00FF4D3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8612" w:type="dxa"/>
          </w:tcPr>
          <w:p w:rsidR="001F2EF0" w:rsidRPr="001F2EF0" w:rsidRDefault="001F2EF0" w:rsidP="00B443E9">
            <w:pPr>
              <w:pStyle w:val="a6"/>
              <w:spacing w:line="360" w:lineRule="auto"/>
              <w:ind w:firstLine="0"/>
              <w:rPr>
                <w:rFonts w:asciiTheme="majorHAnsi" w:hAnsiTheme="majorHAnsi"/>
                <w:b/>
                <w:i w:val="0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Cs w:val="24"/>
              </w:rPr>
              <w:t>ΔΗΜΟΤΙΚΟ ΣΧΟΛΕΙΟ Μ.ΠΑΝΑΓΙΑΣ (ΟΡΓΑΝΙΚΑ 10/θ-ΛΕΙΤΟΥΡΓΙΚΑ 8/θ)</w:t>
            </w:r>
          </w:p>
        </w:tc>
      </w:tr>
    </w:tbl>
    <w:p w:rsidR="00415AFB" w:rsidRDefault="00415AFB" w:rsidP="00AC63F5">
      <w:pPr>
        <w:pStyle w:val="a6"/>
        <w:spacing w:line="360" w:lineRule="auto"/>
        <w:ind w:left="993" w:firstLine="0"/>
        <w:rPr>
          <w:rFonts w:asciiTheme="majorHAnsi" w:hAnsiTheme="majorHAnsi"/>
          <w:i w:val="0"/>
          <w:szCs w:val="24"/>
        </w:rPr>
      </w:pPr>
    </w:p>
    <w:p w:rsidR="0099028C" w:rsidRDefault="00E45992" w:rsidP="000F7F8A">
      <w:pPr>
        <w:pStyle w:val="a6"/>
        <w:tabs>
          <w:tab w:val="center" w:pos="5102"/>
        </w:tabs>
        <w:spacing w:line="360" w:lineRule="auto"/>
        <w:ind w:left="1219" w:firstLine="0"/>
        <w:rPr>
          <w:rFonts w:asciiTheme="majorHAnsi" w:hAnsiTheme="majorHAnsi"/>
          <w:i w:val="0"/>
          <w:szCs w:val="24"/>
        </w:rPr>
      </w:pPr>
      <w:r w:rsidRPr="00AC63F5">
        <w:rPr>
          <w:rFonts w:asciiTheme="majorHAnsi" w:hAnsiTheme="majorHAnsi"/>
          <w:i w:val="0"/>
          <w:szCs w:val="24"/>
        </w:rPr>
        <w:t>Καλούνται όλοι οι ενδιαφερόμενοι εκπαιδευτικοί</w:t>
      </w:r>
      <w:r w:rsidR="00AC63F5" w:rsidRPr="00AC63F5">
        <w:rPr>
          <w:rFonts w:asciiTheme="majorHAnsi" w:hAnsiTheme="majorHAnsi"/>
          <w:i w:val="0"/>
          <w:szCs w:val="24"/>
        </w:rPr>
        <w:t>,</w:t>
      </w:r>
      <w:r w:rsidRPr="00AC63F5">
        <w:rPr>
          <w:rFonts w:asciiTheme="majorHAnsi" w:hAnsiTheme="majorHAnsi"/>
          <w:i w:val="0"/>
          <w:szCs w:val="24"/>
        </w:rPr>
        <w:t xml:space="preserve"> </w:t>
      </w:r>
      <w:r w:rsidR="00AC63F5" w:rsidRPr="00AC63F5">
        <w:rPr>
          <w:rFonts w:asciiTheme="majorHAnsi" w:hAnsiTheme="majorHAnsi"/>
          <w:i w:val="0"/>
          <w:szCs w:val="24"/>
        </w:rPr>
        <w:t xml:space="preserve">οι οποίοι </w:t>
      </w:r>
      <w:r w:rsidR="006F5EF2">
        <w:rPr>
          <w:rFonts w:asciiTheme="majorHAnsi" w:hAnsiTheme="majorHAnsi"/>
          <w:i w:val="0"/>
          <w:szCs w:val="24"/>
        </w:rPr>
        <w:t xml:space="preserve">υπηρετούν στην </w:t>
      </w:r>
      <w:r w:rsidR="00AC63F5" w:rsidRPr="00AC63F5">
        <w:rPr>
          <w:rFonts w:asciiTheme="majorHAnsi" w:hAnsiTheme="majorHAnsi"/>
          <w:i w:val="0"/>
          <w:szCs w:val="24"/>
        </w:rPr>
        <w:t>Διεύθυνση Π.Ε. Χα</w:t>
      </w:r>
      <w:r w:rsidR="00AC63F5" w:rsidRPr="000F7F8A">
        <w:rPr>
          <w:rFonts w:asciiTheme="majorHAnsi" w:hAnsiTheme="majorHAnsi"/>
          <w:i w:val="0"/>
          <w:szCs w:val="24"/>
        </w:rPr>
        <w:t xml:space="preserve">λκιδικής </w:t>
      </w:r>
      <w:r w:rsidRPr="000F7F8A">
        <w:rPr>
          <w:rFonts w:asciiTheme="majorHAnsi" w:hAnsiTheme="majorHAnsi"/>
          <w:i w:val="0"/>
          <w:szCs w:val="24"/>
        </w:rPr>
        <w:t>να υποβάλλουν αίτηση</w:t>
      </w:r>
      <w:r w:rsidR="00AC63F5" w:rsidRPr="000F7F8A">
        <w:rPr>
          <w:rFonts w:asciiTheme="majorHAnsi" w:hAnsiTheme="majorHAnsi"/>
          <w:i w:val="0"/>
          <w:szCs w:val="24"/>
        </w:rPr>
        <w:t xml:space="preserve"> </w:t>
      </w:r>
      <w:r w:rsidR="006F5EF2">
        <w:rPr>
          <w:rFonts w:asciiTheme="majorHAnsi" w:hAnsiTheme="majorHAnsi"/>
          <w:i w:val="0"/>
          <w:szCs w:val="24"/>
        </w:rPr>
        <w:t xml:space="preserve">υποψηφιότητας για την </w:t>
      </w:r>
      <w:r w:rsidR="001E3D8E">
        <w:rPr>
          <w:rFonts w:asciiTheme="majorHAnsi" w:hAnsiTheme="majorHAnsi"/>
          <w:i w:val="0"/>
          <w:szCs w:val="24"/>
        </w:rPr>
        <w:t xml:space="preserve">σχολική μονάδα </w:t>
      </w:r>
      <w:r w:rsidR="006F5EF2">
        <w:rPr>
          <w:rFonts w:asciiTheme="majorHAnsi" w:hAnsiTheme="majorHAnsi"/>
          <w:i w:val="0"/>
          <w:szCs w:val="24"/>
        </w:rPr>
        <w:t xml:space="preserve">όπου ανήκουν οργανικά στον Διευθυντή της εν λόγω σχολικής μονάδας από </w:t>
      </w:r>
      <w:r w:rsidR="006F5EF2">
        <w:rPr>
          <w:rFonts w:asciiTheme="majorHAnsi" w:hAnsiTheme="majorHAnsi"/>
          <w:b/>
          <w:i w:val="0"/>
          <w:szCs w:val="24"/>
        </w:rPr>
        <w:t>την 18η Ιουνίου έως και την 19η Ιουνίου 2015</w:t>
      </w:r>
      <w:r w:rsidR="00AC63F5" w:rsidRPr="0099028C">
        <w:rPr>
          <w:rFonts w:asciiTheme="majorHAnsi" w:hAnsiTheme="majorHAnsi"/>
          <w:b/>
          <w:i w:val="0"/>
          <w:szCs w:val="24"/>
        </w:rPr>
        <w:t xml:space="preserve"> </w:t>
      </w:r>
      <w:r w:rsidR="0099028C">
        <w:rPr>
          <w:rFonts w:asciiTheme="majorHAnsi" w:hAnsiTheme="majorHAnsi"/>
          <w:i w:val="0"/>
          <w:szCs w:val="24"/>
        </w:rPr>
        <w:t xml:space="preserve">. </w:t>
      </w:r>
    </w:p>
    <w:p w:rsidR="0094437B" w:rsidRDefault="0094437B" w:rsidP="00AE6FE6">
      <w:pPr>
        <w:autoSpaceDE w:val="0"/>
        <w:autoSpaceDN w:val="0"/>
        <w:adjustRightInd w:val="0"/>
        <w:spacing w:before="120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Η </w:t>
      </w:r>
      <w:r w:rsidRPr="0094437B">
        <w:rPr>
          <w:rFonts w:asciiTheme="minorHAnsi" w:hAnsiTheme="minorHAnsi" w:cs="Arial"/>
        </w:rPr>
        <w:t xml:space="preserve">διαδικασία επιλογής Υποδιευθυντών Σχολικών μονάδων θα </w:t>
      </w:r>
      <w:r w:rsidR="00AE6FE6">
        <w:rPr>
          <w:rFonts w:asciiTheme="minorHAnsi" w:hAnsiTheme="minorHAnsi" w:cs="Arial"/>
        </w:rPr>
        <w:t xml:space="preserve"> </w:t>
      </w:r>
      <w:r w:rsidRPr="0094437B">
        <w:rPr>
          <w:rFonts w:asciiTheme="minorHAnsi" w:hAnsiTheme="minorHAnsi" w:cs="Arial"/>
        </w:rPr>
        <w:t xml:space="preserve">πραγματοποιηθεί στις </w:t>
      </w:r>
      <w:r>
        <w:rPr>
          <w:rFonts w:asciiTheme="minorHAnsi" w:hAnsiTheme="minorHAnsi" w:cs="Arial"/>
        </w:rPr>
        <w:t xml:space="preserve">    </w:t>
      </w:r>
    </w:p>
    <w:p w:rsidR="0094437B" w:rsidRDefault="0094437B" w:rsidP="00AE6FE6">
      <w:pPr>
        <w:autoSpaceDE w:val="0"/>
        <w:autoSpaceDN w:val="0"/>
        <w:adjustRightInd w:val="0"/>
        <w:spacing w:before="120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 w:rsidRPr="0094437B">
        <w:rPr>
          <w:rFonts w:asciiTheme="minorHAnsi" w:hAnsiTheme="minorHAnsi" w:cs="Arial"/>
        </w:rPr>
        <w:t xml:space="preserve">μονάδες της Πρωτοβάθμιας Εκπαίδευσης την </w:t>
      </w:r>
      <w:r w:rsidRPr="0094437B">
        <w:rPr>
          <w:rFonts w:asciiTheme="minorHAnsi" w:hAnsiTheme="minorHAnsi" w:cs="Arial"/>
          <w:b/>
        </w:rPr>
        <w:t>19</w:t>
      </w:r>
      <w:r w:rsidRPr="0094437B">
        <w:rPr>
          <w:rFonts w:asciiTheme="minorHAnsi" w:hAnsiTheme="minorHAnsi" w:cs="Arial"/>
          <w:b/>
          <w:vertAlign w:val="superscript"/>
        </w:rPr>
        <w:t>η</w:t>
      </w:r>
      <w:r w:rsidRPr="0094437B">
        <w:rPr>
          <w:rFonts w:asciiTheme="minorHAnsi" w:hAnsiTheme="minorHAnsi" w:cs="Arial"/>
          <w:b/>
        </w:rPr>
        <w:t xml:space="preserve"> Ιουνίου 2015</w:t>
      </w:r>
      <w:r w:rsidRPr="0094437B">
        <w:rPr>
          <w:rFonts w:asciiTheme="minorHAnsi" w:hAnsiTheme="minorHAnsi" w:cs="Arial"/>
        </w:rPr>
        <w:t xml:space="preserve">. Επισημαίνουμε επίσης </w:t>
      </w:r>
      <w:r>
        <w:rPr>
          <w:rFonts w:asciiTheme="minorHAnsi" w:hAnsiTheme="minorHAnsi" w:cs="Arial"/>
        </w:rPr>
        <w:t xml:space="preserve"> </w:t>
      </w:r>
    </w:p>
    <w:p w:rsidR="0094437B" w:rsidRDefault="0094437B" w:rsidP="00AE6FE6">
      <w:pPr>
        <w:autoSpaceDE w:val="0"/>
        <w:autoSpaceDN w:val="0"/>
        <w:adjustRightInd w:val="0"/>
        <w:spacing w:before="120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 w:rsidRPr="0094437B">
        <w:rPr>
          <w:rFonts w:asciiTheme="minorHAnsi" w:hAnsiTheme="minorHAnsi" w:cs="Arial"/>
        </w:rPr>
        <w:t xml:space="preserve">την ανάγκη προσεκτικής μελέτης και απαρέγκλιτης τήρησης των ρυθμίσεων του ν. </w:t>
      </w:r>
    </w:p>
    <w:p w:rsidR="0094437B" w:rsidRPr="0094437B" w:rsidRDefault="0094437B" w:rsidP="00AE6FE6">
      <w:pPr>
        <w:autoSpaceDE w:val="0"/>
        <w:autoSpaceDN w:val="0"/>
        <w:adjustRightInd w:val="0"/>
        <w:spacing w:before="120"/>
        <w:ind w:firstLine="7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</w:rPr>
        <w:t xml:space="preserve">        </w:t>
      </w:r>
      <w:r w:rsidRPr="0094437B">
        <w:rPr>
          <w:rFonts w:asciiTheme="minorHAnsi" w:hAnsiTheme="minorHAnsi" w:cs="Arial"/>
        </w:rPr>
        <w:t xml:space="preserve">4327/2015, έτσι ώστε να αποφευχθούν τυχόν προβλήματα στη διαδικασία επιλογής. </w:t>
      </w:r>
    </w:p>
    <w:p w:rsidR="0085626D" w:rsidRDefault="0085626D" w:rsidP="000F7F8A">
      <w:pPr>
        <w:pStyle w:val="a6"/>
        <w:tabs>
          <w:tab w:val="center" w:pos="5102"/>
        </w:tabs>
        <w:spacing w:line="360" w:lineRule="auto"/>
        <w:ind w:left="1219" w:firstLine="0"/>
        <w:rPr>
          <w:rFonts w:ascii="Arial" w:hAnsi="Arial" w:cs="Arial"/>
          <w:b/>
          <w:i w:val="0"/>
          <w:iCs w:val="0"/>
          <w:szCs w:val="24"/>
          <w:u w:val="single"/>
        </w:rPr>
      </w:pPr>
    </w:p>
    <w:p w:rsidR="00BD1D87" w:rsidRPr="00AE6FE6" w:rsidRDefault="00AE6FE6" w:rsidP="0085626D">
      <w:pPr>
        <w:pStyle w:val="a6"/>
        <w:tabs>
          <w:tab w:val="center" w:pos="5102"/>
        </w:tabs>
        <w:spacing w:line="360" w:lineRule="auto"/>
        <w:ind w:left="709" w:firstLine="0"/>
        <w:rPr>
          <w:rFonts w:asciiTheme="majorHAnsi" w:hAnsiTheme="majorHAnsi"/>
          <w:i w:val="0"/>
          <w:szCs w:val="24"/>
        </w:rPr>
      </w:pPr>
      <w:r>
        <w:rPr>
          <w:rFonts w:asciiTheme="majorHAnsi" w:hAnsiTheme="majorHAnsi"/>
          <w:b/>
          <w:bCs/>
          <w:i w:val="0"/>
          <w:szCs w:val="24"/>
        </w:rPr>
        <w:t xml:space="preserve">      </w:t>
      </w:r>
      <w:r w:rsidR="0085626D" w:rsidRPr="00AE6FE6">
        <w:rPr>
          <w:rFonts w:asciiTheme="majorHAnsi" w:hAnsiTheme="majorHAnsi"/>
          <w:b/>
          <w:bCs/>
          <w:i w:val="0"/>
          <w:szCs w:val="24"/>
        </w:rPr>
        <w:t>Παρακαλούμε να λάβουν γνώση ενυπόγραφα όλοι οι εκπαιδευτικοί της σχολικής σας μονάδας.</w:t>
      </w:r>
    </w:p>
    <w:p w:rsidR="00197D35" w:rsidRPr="000F7F8A" w:rsidRDefault="00197D35" w:rsidP="000F7F8A">
      <w:pPr>
        <w:pStyle w:val="a6"/>
        <w:tabs>
          <w:tab w:val="center" w:pos="5102"/>
        </w:tabs>
        <w:spacing w:line="360" w:lineRule="auto"/>
        <w:ind w:left="1219" w:firstLine="0"/>
        <w:rPr>
          <w:rFonts w:ascii="Cambria" w:hAnsi="Cambria"/>
          <w:b/>
          <w:bCs/>
          <w:szCs w:val="24"/>
        </w:rPr>
      </w:pPr>
    </w:p>
    <w:p w:rsidR="002F4589" w:rsidRDefault="002F4589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Cs/>
          <w:iCs/>
          <w:szCs w:val="24"/>
          <w:bdr w:val="single" w:sz="12" w:space="0" w:color="auto"/>
        </w:rPr>
      </w:pPr>
    </w:p>
    <w:p w:rsidR="000F7F8A" w:rsidRDefault="000F7F8A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Cs/>
          <w:iCs/>
          <w:szCs w:val="24"/>
          <w:bdr w:val="single" w:sz="12" w:space="0" w:color="auto"/>
        </w:rPr>
      </w:pPr>
    </w:p>
    <w:p w:rsidR="000F7F8A" w:rsidRDefault="000F7F8A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Cs/>
          <w:iCs/>
          <w:szCs w:val="24"/>
          <w:bdr w:val="single" w:sz="12" w:space="0" w:color="auto"/>
        </w:rPr>
      </w:pPr>
    </w:p>
    <w:p w:rsidR="002F4589" w:rsidRPr="00E55FBC" w:rsidRDefault="00FC1456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 id="_x0000_s1027" type="#_x0000_t202" style="position:absolute;left:0;text-align:left;margin-left:239.45pt;margin-top:-10.95pt;width:279pt;height:109.5pt;z-index:251661312" filled="f" stroked="f">
            <v:textbox style="mso-next-textbox:#_x0000_s1027">
              <w:txbxContent>
                <w:p w:rsidR="001F2EF0" w:rsidRDefault="001F2EF0" w:rsidP="002F458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F2EF0" w:rsidRPr="001C40B1" w:rsidRDefault="001F2EF0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1C40B1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1F2EF0" w:rsidRDefault="001F2EF0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1F2EF0" w:rsidRPr="001C40B1" w:rsidRDefault="001F2EF0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1F2EF0" w:rsidRPr="001C40B1" w:rsidRDefault="001F2EF0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F4589" w:rsidRDefault="002F4589" w:rsidP="002F4589"/>
    <w:p w:rsidR="002F4589" w:rsidRDefault="002F4589" w:rsidP="002F4589"/>
    <w:p w:rsidR="00844CEA" w:rsidRDefault="00844CEA"/>
    <w:sectPr w:rsidR="00844CEA" w:rsidSect="00BA4382">
      <w:type w:val="continuous"/>
      <w:pgSz w:w="11906" w:h="16838"/>
      <w:pgMar w:top="1135" w:right="1133" w:bottom="568" w:left="709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8FB"/>
    <w:multiLevelType w:val="hybridMultilevel"/>
    <w:tmpl w:val="524A4044"/>
    <w:lvl w:ilvl="0" w:tplc="0408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1358381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49607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4589"/>
    <w:rsid w:val="00010D6F"/>
    <w:rsid w:val="0002619C"/>
    <w:rsid w:val="00072D01"/>
    <w:rsid w:val="000A6460"/>
    <w:rsid w:val="000F7F8A"/>
    <w:rsid w:val="00135846"/>
    <w:rsid w:val="00142063"/>
    <w:rsid w:val="00197D35"/>
    <w:rsid w:val="001D2B47"/>
    <w:rsid w:val="001E3D8E"/>
    <w:rsid w:val="001F2EF0"/>
    <w:rsid w:val="00264E6D"/>
    <w:rsid w:val="00284E97"/>
    <w:rsid w:val="002F4589"/>
    <w:rsid w:val="00415AFB"/>
    <w:rsid w:val="004758DF"/>
    <w:rsid w:val="004F08B7"/>
    <w:rsid w:val="005228A6"/>
    <w:rsid w:val="00524E02"/>
    <w:rsid w:val="00556479"/>
    <w:rsid w:val="005B38EB"/>
    <w:rsid w:val="006B74BC"/>
    <w:rsid w:val="006F5EF2"/>
    <w:rsid w:val="00745801"/>
    <w:rsid w:val="007930ED"/>
    <w:rsid w:val="0079720F"/>
    <w:rsid w:val="00811C99"/>
    <w:rsid w:val="00844CEA"/>
    <w:rsid w:val="0085626D"/>
    <w:rsid w:val="0094437B"/>
    <w:rsid w:val="00950853"/>
    <w:rsid w:val="0099028C"/>
    <w:rsid w:val="009B08A9"/>
    <w:rsid w:val="009D6BEE"/>
    <w:rsid w:val="00A7529A"/>
    <w:rsid w:val="00A86DFA"/>
    <w:rsid w:val="00AC63F5"/>
    <w:rsid w:val="00AE6FE6"/>
    <w:rsid w:val="00B319A4"/>
    <w:rsid w:val="00B443E9"/>
    <w:rsid w:val="00B60B0B"/>
    <w:rsid w:val="00BA4382"/>
    <w:rsid w:val="00BC61CD"/>
    <w:rsid w:val="00BD1D87"/>
    <w:rsid w:val="00D74821"/>
    <w:rsid w:val="00D864C6"/>
    <w:rsid w:val="00D9110F"/>
    <w:rsid w:val="00D978E4"/>
    <w:rsid w:val="00DA359F"/>
    <w:rsid w:val="00E30E44"/>
    <w:rsid w:val="00E45992"/>
    <w:rsid w:val="00E55787"/>
    <w:rsid w:val="00EA355A"/>
    <w:rsid w:val="00F320F2"/>
    <w:rsid w:val="00FB4282"/>
    <w:rsid w:val="00FC1456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F458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45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F458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F4589"/>
    <w:rPr>
      <w:color w:val="0000FF"/>
      <w:u w:val="single"/>
    </w:rPr>
  </w:style>
  <w:style w:type="paragraph" w:styleId="a3">
    <w:name w:val="footer"/>
    <w:basedOn w:val="a"/>
    <w:link w:val="Char"/>
    <w:semiHidden/>
    <w:rsid w:val="002F458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2F458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D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DFA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Body Text Indent"/>
    <w:basedOn w:val="a"/>
    <w:link w:val="Char1"/>
    <w:semiHidden/>
    <w:rsid w:val="00E45992"/>
    <w:pPr>
      <w:ind w:firstLine="500"/>
      <w:jc w:val="both"/>
    </w:pPr>
    <w:rPr>
      <w:i/>
      <w:iCs/>
      <w:szCs w:val="20"/>
    </w:rPr>
  </w:style>
  <w:style w:type="character" w:customStyle="1" w:styleId="Char1">
    <w:name w:val="Σώμα κείμενου με εσοχή Char"/>
    <w:basedOn w:val="a0"/>
    <w:link w:val="a6"/>
    <w:semiHidden/>
    <w:rsid w:val="00E45992"/>
    <w:rPr>
      <w:rFonts w:ascii="Times New Roman" w:eastAsia="Times New Roman" w:hAnsi="Times New Roman" w:cs="Times New Roman"/>
      <w:i/>
      <w:iCs/>
      <w:sz w:val="24"/>
      <w:szCs w:val="20"/>
      <w:lang w:val="el-GR" w:eastAsia="el-GR"/>
    </w:rPr>
  </w:style>
  <w:style w:type="table" w:styleId="a7">
    <w:name w:val="Table Grid"/>
    <w:basedOn w:val="a1"/>
    <w:uiPriority w:val="59"/>
    <w:rsid w:val="0028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E693-BA13-4C29-AFD3-18E9EBBA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chryssa</cp:lastModifiedBy>
  <cp:revision>16</cp:revision>
  <cp:lastPrinted>2015-06-19T06:08:00Z</cp:lastPrinted>
  <dcterms:created xsi:type="dcterms:W3CDTF">2015-01-15T10:36:00Z</dcterms:created>
  <dcterms:modified xsi:type="dcterms:W3CDTF">2015-06-19T06:22:00Z</dcterms:modified>
</cp:coreProperties>
</file>